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3B" w:rsidRDefault="002D59C5">
      <w:pPr>
        <w:pStyle w:val="Paragraphedeliste"/>
        <w:ind w:left="0"/>
        <w:jc w:val="center"/>
      </w:pPr>
      <w:r>
        <w:rPr>
          <w:rFonts w:ascii="Arial" w:hAnsi="Arial" w:cs="Arial"/>
          <w:b/>
          <w:sz w:val="20"/>
          <w:szCs w:val="20"/>
        </w:rPr>
        <w:t>Offre d’apprentissage</w:t>
      </w:r>
    </w:p>
    <w:p w:rsidR="00D1073B" w:rsidRDefault="00D1073B">
      <w:pPr>
        <w:spacing w:before="60"/>
        <w:ind w:left="426"/>
        <w:jc w:val="center"/>
        <w:rPr>
          <w:sz w:val="14"/>
          <w:szCs w:val="14"/>
          <w:lang w:eastAsia="ar-SA"/>
        </w:rPr>
      </w:pP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Intitulé de l’offre : Apprenti en ingénierie territoriale et développement local</w:t>
      </w:r>
    </w:p>
    <w:p w:rsidR="00D1073B" w:rsidRDefault="00D107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D1073B" w:rsidRDefault="00D1073B">
      <w:pPr>
        <w:rPr>
          <w:sz w:val="16"/>
          <w:szCs w:val="16"/>
        </w:rPr>
      </w:pP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MINISTÈRE : Intérieur</w:t>
      </w:r>
    </w:p>
    <w:p w:rsidR="00D1073B" w:rsidRDefault="00D1073B">
      <w:pPr>
        <w:rPr>
          <w:sz w:val="16"/>
          <w:szCs w:val="16"/>
        </w:rPr>
      </w:pP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DIRECTION OU SERVICE : Préfecture de la Haute-Vienne - Direction de la coordination et de l’appui territorial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LIEU </w:t>
      </w:r>
      <w:r>
        <w:t>D’APPRENTISSAGE : 1 rue de la préfecture – 87000 LIMOGES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Descriptif de l’employeur :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La direction de la coordination et de l’appui territorial est composée de deux bureaux et une mission :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</w:pPr>
      <w:r>
        <w:t xml:space="preserve">- Le bureau des concours financiers de l’État (BCFE) est chargé du </w:t>
      </w:r>
      <w:r>
        <w:t>versement des dotations de fonctionnement aux collectivités territoriales. Il exerce le contrôle budgétaire. Il apporte en amont un conseil juridique et financier aux élus.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</w:pPr>
      <w:r>
        <w:t xml:space="preserve">- Le bureau du courrier et de la coordination assure la bonne circulation des flux </w:t>
      </w:r>
      <w:r>
        <w:t>d’information entrants et sortants.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</w:pPr>
      <w:r>
        <w:t xml:space="preserve">- La mission de coordination interministérielle veille à la cohérence de l’action administrative dans le département, elle apporte une aide à l’ingénierie territoriale en articulation étroite avec le sous-préfet </w:t>
      </w:r>
      <w:r>
        <w:t>d’arrondissement, les directions départementales interministérielles (DDI) et les unités territoriales (UT)</w:t>
      </w:r>
    </w:p>
    <w:p w:rsidR="00D1073B" w:rsidRDefault="00D107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  <w:rPr>
          <w:rFonts w:ascii="Calibri" w:hAnsi="Calibri"/>
        </w:rPr>
      </w:pP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DIPLÔME REQUIS : Master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DIPLÔME PRÉPARÉ : Master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Métier et famille de métiers (Cf. liste en annexe) :</w:t>
      </w:r>
    </w:p>
    <w:p w:rsidR="00D1073B" w:rsidRDefault="00D107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Descriptif de l’offre :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Vous serez associé à</w:t>
      </w:r>
      <w:r>
        <w:t xml:space="preserve"> la chargée de mission développement territorial avec laquelle vous travaillerez en étroite collaboration, vous serez amené à organiser et participer à des réunions, rédigerez des </w:t>
      </w:r>
      <w:proofErr w:type="spellStart"/>
      <w:r>
        <w:t>comptes-rendus</w:t>
      </w:r>
      <w:proofErr w:type="spellEnd"/>
      <w:r>
        <w:t xml:space="preserve"> et des notes. Vous travaillerez à la constitution d’un guide </w:t>
      </w:r>
      <w:r>
        <w:t>des financements publics à destination des collectivités.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Descriptif du profil recherché :</w:t>
      </w: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Faire preuve de curiosité, avoir une appétence pour le développement local, avoir le goût des contacts. </w:t>
      </w:r>
      <w:r>
        <w:rPr>
          <w:rFonts w:ascii="Calibri" w:eastAsia="Calibri" w:hAnsi="Calibri"/>
        </w:rPr>
        <w:t>Ê</w:t>
      </w:r>
      <w:r>
        <w:t>tre capable de travailler à la fois en collaboration et de m</w:t>
      </w:r>
      <w:r>
        <w:t>anière autonome. Présenter de bonnes qualités de rédaction, des capacités d’analyse et de synthèse.</w:t>
      </w:r>
    </w:p>
    <w:p w:rsidR="00D1073B" w:rsidRDefault="00D107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D1073B" w:rsidRDefault="00D1073B"/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Contac</w:t>
      </w:r>
      <w:bookmarkStart w:id="0" w:name="_GoBack"/>
      <w:bookmarkEnd w:id="0"/>
      <w:r>
        <w:rPr>
          <w:b/>
        </w:rPr>
        <w:t xml:space="preserve">ts pour renseignement </w:t>
      </w:r>
    </w:p>
    <w:p w:rsidR="00D1073B" w:rsidRDefault="00D107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D1073B" w:rsidRDefault="002D59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La directrice de la coordination et de l’appui territorial : Evelyne BOURDET (05</w:t>
      </w:r>
      <w:r>
        <w:t xml:space="preserve"> 55 44 19 80) </w:t>
      </w:r>
      <w:hyperlink r:id="rId4">
        <w:r>
          <w:rPr>
            <w:rStyle w:val="LienInternet"/>
          </w:rPr>
          <w:t>evelyne.bourdet@haute-vienne.gouv.fr</w:t>
        </w:r>
      </w:hyperlink>
    </w:p>
    <w:p w:rsidR="00D1073B" w:rsidRDefault="00D107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D1073B" w:rsidRDefault="00D107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sectPr w:rsidR="00D1073B">
      <w:pgSz w:w="11906" w:h="16838"/>
      <w:pgMar w:top="851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3B"/>
    <w:rsid w:val="002D59C5"/>
    <w:rsid w:val="00C745D4"/>
    <w:rsid w:val="00D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8F87-8890-4C13-96EB-B507D5B0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FA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ED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lyne.bourdet@haute-vienn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2DFA62B1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dc:description/>
  <cp:lastModifiedBy>Pascale Anglard</cp:lastModifiedBy>
  <cp:revision>2</cp:revision>
  <dcterms:created xsi:type="dcterms:W3CDTF">2018-06-01T13:35:00Z</dcterms:created>
  <dcterms:modified xsi:type="dcterms:W3CDTF">2018-06-01T13:35:00Z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MINEFI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